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3A" w:rsidRDefault="00565B3A" w:rsidP="001E4D4D">
      <w:pPr>
        <w:rPr>
          <w:sz w:val="32"/>
          <w:szCs w:val="32"/>
        </w:rPr>
      </w:pP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 xml:space="preserve">СОВЕТ ДЕПУТАТОВ САРАПУЛЬСКОГО </w:t>
      </w:r>
      <w:r w:rsidR="0067147F">
        <w:rPr>
          <w:b/>
          <w:bCs/>
          <w:color w:val="286D08"/>
          <w:sz w:val="28"/>
          <w:szCs w:val="28"/>
        </w:rPr>
        <w:t>СЕЛЬСОВЕТА МОШКОВСКОГО РАЙОНА НОВОСИБИРСКОЙ ОБЛАСТИ</w:t>
      </w:r>
    </w:p>
    <w:p w:rsidR="00CC08B4" w:rsidRDefault="006F361F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четвертого созыва</w:t>
      </w:r>
      <w:r w:rsidR="00CC08B4">
        <w:rPr>
          <w:b/>
          <w:bCs/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b/>
          <w:bCs/>
          <w:color w:val="286D08"/>
          <w:sz w:val="28"/>
          <w:szCs w:val="28"/>
        </w:rPr>
      </w:pPr>
      <w:r>
        <w:rPr>
          <w:b/>
          <w:bCs/>
          <w:color w:val="286D08"/>
          <w:sz w:val="28"/>
          <w:szCs w:val="28"/>
        </w:rPr>
        <w:t>РЕШЕНИЕ</w:t>
      </w:r>
    </w:p>
    <w:p w:rsidR="006F361F" w:rsidRDefault="006F361F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b/>
          <w:bCs/>
          <w:color w:val="286D08"/>
          <w:sz w:val="28"/>
          <w:szCs w:val="28"/>
        </w:rPr>
      </w:pPr>
    </w:p>
    <w:p w:rsidR="006F361F" w:rsidRDefault="006F361F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Тридцать четвертой сессии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 </w:t>
      </w:r>
    </w:p>
    <w:p w:rsidR="00CC08B4" w:rsidRPr="0099041C" w:rsidRDefault="00CC08B4" w:rsidP="006F361F">
      <w:pPr>
        <w:pStyle w:val="consplustitle"/>
        <w:shd w:val="clear" w:color="auto" w:fill="F6FBF7"/>
        <w:spacing w:before="0" w:beforeAutospacing="0" w:after="0" w:afterAutospacing="0"/>
        <w:rPr>
          <w:rFonts w:ascii="Arial" w:hAnsi="Arial" w:cs="Arial"/>
          <w:b/>
          <w:bCs/>
          <w:color w:val="286D08"/>
          <w:sz w:val="20"/>
          <w:szCs w:val="20"/>
          <w:u w:val="single"/>
        </w:rPr>
      </w:pPr>
      <w:r>
        <w:rPr>
          <w:b/>
          <w:bCs/>
          <w:color w:val="286D08"/>
          <w:sz w:val="28"/>
          <w:szCs w:val="28"/>
        </w:rPr>
        <w:t>от «</w:t>
      </w:r>
      <w:r w:rsidR="00CD05D4">
        <w:rPr>
          <w:b/>
          <w:bCs/>
          <w:color w:val="286D08"/>
          <w:sz w:val="28"/>
          <w:szCs w:val="28"/>
        </w:rPr>
        <w:t>23</w:t>
      </w:r>
      <w:r>
        <w:rPr>
          <w:b/>
          <w:bCs/>
          <w:color w:val="286D08"/>
          <w:sz w:val="28"/>
          <w:szCs w:val="28"/>
        </w:rPr>
        <w:t xml:space="preserve">» </w:t>
      </w:r>
      <w:r w:rsidR="006F361F">
        <w:rPr>
          <w:b/>
          <w:bCs/>
          <w:color w:val="286D08"/>
          <w:sz w:val="28"/>
          <w:szCs w:val="28"/>
        </w:rPr>
        <w:t xml:space="preserve">июня </w:t>
      </w:r>
      <w:r>
        <w:rPr>
          <w:b/>
          <w:bCs/>
          <w:color w:val="286D08"/>
          <w:sz w:val="28"/>
          <w:szCs w:val="28"/>
        </w:rPr>
        <w:t xml:space="preserve"> 20</w:t>
      </w:r>
      <w:r w:rsidR="0067147F">
        <w:rPr>
          <w:b/>
          <w:bCs/>
          <w:color w:val="286D08"/>
          <w:sz w:val="28"/>
          <w:szCs w:val="28"/>
        </w:rPr>
        <w:t>15</w:t>
      </w:r>
      <w:r>
        <w:rPr>
          <w:b/>
          <w:bCs/>
          <w:color w:val="286D08"/>
          <w:sz w:val="28"/>
          <w:szCs w:val="28"/>
        </w:rPr>
        <w:t xml:space="preserve"> г.</w:t>
      </w:r>
      <w:r w:rsidR="0099041C">
        <w:rPr>
          <w:b/>
          <w:bCs/>
          <w:color w:val="286D08"/>
          <w:sz w:val="28"/>
          <w:szCs w:val="28"/>
        </w:rPr>
        <w:t xml:space="preserve"> №</w:t>
      </w:r>
      <w:r w:rsidR="001F4ECC">
        <w:rPr>
          <w:b/>
          <w:bCs/>
          <w:color w:val="286D08"/>
          <w:sz w:val="28"/>
          <w:szCs w:val="28"/>
        </w:rPr>
        <w:t xml:space="preserve"> </w:t>
      </w:r>
      <w:r w:rsidR="0099041C">
        <w:rPr>
          <w:b/>
          <w:bCs/>
          <w:color w:val="286D08"/>
          <w:sz w:val="28"/>
          <w:szCs w:val="28"/>
          <w:u w:val="single"/>
        </w:rPr>
        <w:t>04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О ПОЛОЖЕНИИ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 xml:space="preserve">О ПОРЯДКЕ ПЕРЕЧИСЛЕНИЯ В БЮДЖЕТ </w:t>
      </w:r>
      <w:r w:rsidR="0067147F">
        <w:rPr>
          <w:b/>
          <w:bCs/>
          <w:color w:val="286D08"/>
          <w:sz w:val="28"/>
          <w:szCs w:val="28"/>
        </w:rPr>
        <w:t xml:space="preserve"> САРАПУЛЬСКОГО СЕЛЬСОВЕТА МОШКОВСКОГО РАЙОНА НОВОСИБИРСКОЙ ОБЛАСТИ </w:t>
      </w:r>
      <w:r>
        <w:rPr>
          <w:b/>
          <w:bCs/>
          <w:color w:val="286D08"/>
          <w:sz w:val="28"/>
          <w:szCs w:val="28"/>
        </w:rPr>
        <w:t xml:space="preserve"> ЧАСТИ ПРИБЫЛИ </w:t>
      </w:r>
      <w:proofErr w:type="gramStart"/>
      <w:r>
        <w:rPr>
          <w:b/>
          <w:bCs/>
          <w:color w:val="286D08"/>
          <w:sz w:val="28"/>
          <w:szCs w:val="28"/>
        </w:rPr>
        <w:t>МУНИЦИПАЛЬНЫХ</w:t>
      </w:r>
      <w:proofErr w:type="gramEnd"/>
      <w:r>
        <w:rPr>
          <w:b/>
          <w:bCs/>
          <w:color w:val="286D08"/>
          <w:sz w:val="28"/>
          <w:szCs w:val="28"/>
        </w:rPr>
        <w:t xml:space="preserve"> УНИТАРНЫХ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ПРЕДПРИЯТИЙ, ОСТАЮЩЕЙСЯ ПОСЛЕ УПЛАТЫ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НАЛОГОВ И ИНЫХ ОБЯЗАТЕЛЬНЫХ ПЛАТЕЖЕЙ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Руководствуясь Гражданским и Бюджетным кодексами РФ, Федеральным законом от 14 ноября 2002 года № 161-ФЗ «О государственных и муниципальных унитарных предприятиях», статьей </w:t>
      </w:r>
      <w:r w:rsidR="00674DB6">
        <w:rPr>
          <w:color w:val="286D08"/>
          <w:sz w:val="28"/>
          <w:szCs w:val="28"/>
        </w:rPr>
        <w:t>23</w:t>
      </w:r>
      <w:r>
        <w:rPr>
          <w:color w:val="286D08"/>
          <w:sz w:val="28"/>
          <w:szCs w:val="28"/>
        </w:rPr>
        <w:t xml:space="preserve"> Устава </w:t>
      </w:r>
      <w:r w:rsidR="00674DB6">
        <w:rPr>
          <w:color w:val="286D08"/>
          <w:sz w:val="28"/>
          <w:szCs w:val="28"/>
        </w:rPr>
        <w:t xml:space="preserve">Сарапульского сельсовета </w:t>
      </w:r>
      <w:r>
        <w:rPr>
          <w:color w:val="286D08"/>
          <w:sz w:val="28"/>
          <w:szCs w:val="28"/>
        </w:rPr>
        <w:t xml:space="preserve"> Совет депутатов решил: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1. Принять Положение о порядке перечисления в бюджет </w:t>
      </w:r>
      <w:r w:rsidR="00674DB6">
        <w:rPr>
          <w:color w:val="286D08"/>
          <w:sz w:val="28"/>
          <w:szCs w:val="28"/>
        </w:rPr>
        <w:t>Сарапульского сельсовета</w:t>
      </w:r>
      <w:r>
        <w:rPr>
          <w:color w:val="286D08"/>
          <w:sz w:val="28"/>
          <w:szCs w:val="28"/>
        </w:rPr>
        <w:t xml:space="preserve"> части прибыли муниципальных унитарных предприятий, остающейся после уплаты налогов и иных обязательных платежей (приложение).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2. Направить указанное Положение Главе муниципального образования для подписания и обнародования.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3. Положение вступает в силу со дня опубликования в </w:t>
      </w:r>
      <w:r w:rsidR="00C70377">
        <w:rPr>
          <w:color w:val="286D08"/>
          <w:sz w:val="28"/>
          <w:szCs w:val="28"/>
        </w:rPr>
        <w:t>газете «</w:t>
      </w:r>
      <w:r w:rsidR="0078732E">
        <w:rPr>
          <w:color w:val="286D08"/>
          <w:sz w:val="28"/>
          <w:szCs w:val="28"/>
        </w:rPr>
        <w:t xml:space="preserve"> В</w:t>
      </w:r>
      <w:r w:rsidR="00674DB6">
        <w:rPr>
          <w:color w:val="286D08"/>
          <w:sz w:val="28"/>
          <w:szCs w:val="28"/>
        </w:rPr>
        <w:t>естник</w:t>
      </w:r>
      <w:r w:rsidR="00C70377">
        <w:rPr>
          <w:color w:val="286D08"/>
          <w:sz w:val="28"/>
          <w:szCs w:val="28"/>
        </w:rPr>
        <w:t xml:space="preserve"> Сарапульского сельсовета</w:t>
      </w:r>
      <w:r w:rsidR="00674DB6">
        <w:rPr>
          <w:color w:val="286D08"/>
          <w:sz w:val="28"/>
          <w:szCs w:val="28"/>
        </w:rPr>
        <w:t>»</w:t>
      </w:r>
      <w:r>
        <w:rPr>
          <w:color w:val="286D08"/>
          <w:sz w:val="28"/>
          <w:szCs w:val="28"/>
        </w:rPr>
        <w:t>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4. </w:t>
      </w:r>
      <w:proofErr w:type="gramStart"/>
      <w:r>
        <w:rPr>
          <w:color w:val="286D08"/>
          <w:sz w:val="28"/>
          <w:szCs w:val="28"/>
        </w:rPr>
        <w:t>Контроль за</w:t>
      </w:r>
      <w:proofErr w:type="gramEnd"/>
      <w:r>
        <w:rPr>
          <w:color w:val="286D08"/>
          <w:sz w:val="28"/>
          <w:szCs w:val="28"/>
        </w:rPr>
        <w:t xml:space="preserve"> исполнением Решения возложить на </w:t>
      </w:r>
      <w:r w:rsidR="00674DB6">
        <w:rPr>
          <w:color w:val="286D08"/>
          <w:sz w:val="28"/>
          <w:szCs w:val="28"/>
        </w:rPr>
        <w:t>главного бухгалтера</w:t>
      </w:r>
      <w:r>
        <w:rPr>
          <w:color w:val="286D08"/>
          <w:sz w:val="28"/>
          <w:szCs w:val="28"/>
        </w:rPr>
        <w:t>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674DB6" w:rsidRDefault="00674DB6" w:rsidP="00CC08B4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>Глава Сарапульского сельсовета</w:t>
      </w:r>
    </w:p>
    <w:p w:rsidR="00674DB6" w:rsidRDefault="00674DB6" w:rsidP="00CC08B4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>Мошковского  района</w:t>
      </w:r>
    </w:p>
    <w:p w:rsidR="00674DB6" w:rsidRDefault="00674DB6" w:rsidP="00CC08B4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>Новосибирской области                                                     В.А.Ишутин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674DB6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 xml:space="preserve">Председатель Совета депутатов </w:t>
      </w:r>
    </w:p>
    <w:p w:rsidR="00674DB6" w:rsidRDefault="00674DB6" w:rsidP="00674DB6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>Сарапульского сельсовета</w:t>
      </w:r>
    </w:p>
    <w:p w:rsidR="00674DB6" w:rsidRDefault="00674DB6" w:rsidP="00674DB6">
      <w:pPr>
        <w:pStyle w:val="consplusnormal"/>
        <w:shd w:val="clear" w:color="auto" w:fill="F6FBF7"/>
        <w:spacing w:before="0" w:beforeAutospacing="0" w:after="0" w:afterAutospacing="0"/>
        <w:rPr>
          <w:color w:val="286D08"/>
          <w:sz w:val="28"/>
          <w:szCs w:val="28"/>
        </w:rPr>
      </w:pPr>
      <w:r>
        <w:rPr>
          <w:color w:val="286D08"/>
          <w:sz w:val="28"/>
          <w:szCs w:val="28"/>
        </w:rPr>
        <w:t>Мошковского района</w:t>
      </w:r>
    </w:p>
    <w:p w:rsidR="00674DB6" w:rsidRDefault="00674DB6" w:rsidP="00674DB6">
      <w:pPr>
        <w:pStyle w:val="consplusnormal"/>
        <w:shd w:val="clear" w:color="auto" w:fill="F6FBF7"/>
        <w:spacing w:before="0" w:beforeAutospacing="0" w:after="0" w:afterAutospacing="0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Новосибирской области                                                     </w:t>
      </w:r>
      <w:proofErr w:type="spellStart"/>
      <w:r>
        <w:rPr>
          <w:color w:val="286D08"/>
          <w:sz w:val="28"/>
          <w:szCs w:val="28"/>
        </w:rPr>
        <w:t>Г.М.Коробатов</w:t>
      </w:r>
      <w:proofErr w:type="spellEnd"/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right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  <w:shd w:val="clear" w:color="auto" w:fill="F6FBF7"/>
        </w:rPr>
        <w:br w:type="page"/>
      </w:r>
      <w:r>
        <w:rPr>
          <w:color w:val="286D08"/>
          <w:sz w:val="28"/>
          <w:szCs w:val="28"/>
        </w:rPr>
        <w:lastRenderedPageBreak/>
        <w:t>Утверждено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right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Решением </w:t>
      </w:r>
      <w:r w:rsidR="00CD05D4">
        <w:rPr>
          <w:color w:val="286D08"/>
          <w:sz w:val="28"/>
          <w:szCs w:val="28"/>
        </w:rPr>
        <w:t>34-й</w:t>
      </w:r>
      <w:r>
        <w:rPr>
          <w:color w:val="286D08"/>
          <w:sz w:val="28"/>
          <w:szCs w:val="28"/>
        </w:rPr>
        <w:t xml:space="preserve"> сессии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right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Совета депутатов </w:t>
      </w:r>
      <w:r w:rsidR="00674DB6">
        <w:rPr>
          <w:color w:val="286D08"/>
          <w:sz w:val="28"/>
          <w:szCs w:val="28"/>
        </w:rPr>
        <w:t>Сарапульского сельсовета</w:t>
      </w:r>
    </w:p>
    <w:p w:rsidR="00CC08B4" w:rsidRPr="0099041C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right"/>
        <w:rPr>
          <w:rFonts w:ascii="Arial" w:hAnsi="Arial" w:cs="Arial"/>
          <w:color w:val="286D08"/>
          <w:sz w:val="20"/>
          <w:szCs w:val="20"/>
          <w:u w:val="single"/>
        </w:rPr>
      </w:pPr>
      <w:r>
        <w:rPr>
          <w:color w:val="286D08"/>
          <w:sz w:val="28"/>
          <w:szCs w:val="28"/>
        </w:rPr>
        <w:t xml:space="preserve">от </w:t>
      </w:r>
      <w:r w:rsidR="00CD05D4">
        <w:rPr>
          <w:color w:val="286D08"/>
          <w:sz w:val="28"/>
          <w:szCs w:val="28"/>
        </w:rPr>
        <w:t xml:space="preserve">23 июня  2015 </w:t>
      </w:r>
      <w:r w:rsidR="0099041C">
        <w:rPr>
          <w:color w:val="286D08"/>
          <w:sz w:val="28"/>
          <w:szCs w:val="28"/>
        </w:rPr>
        <w:t xml:space="preserve">г. № </w:t>
      </w:r>
      <w:r w:rsidR="0099041C">
        <w:rPr>
          <w:color w:val="286D08"/>
          <w:sz w:val="28"/>
          <w:szCs w:val="28"/>
          <w:u w:val="single"/>
        </w:rPr>
        <w:t>04</w:t>
      </w:r>
      <w:bookmarkStart w:id="0" w:name="_GoBack"/>
      <w:bookmarkEnd w:id="0"/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right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>ПОЛОЖЕНИЕ</w:t>
      </w:r>
    </w:p>
    <w:p w:rsidR="00CC08B4" w:rsidRDefault="00CC08B4" w:rsidP="00CC08B4">
      <w:pPr>
        <w:pStyle w:val="consplustitle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b/>
          <w:bCs/>
          <w:color w:val="286D08"/>
          <w:sz w:val="20"/>
          <w:szCs w:val="20"/>
        </w:rPr>
      </w:pPr>
      <w:r>
        <w:rPr>
          <w:b/>
          <w:bCs/>
          <w:color w:val="286D08"/>
          <w:sz w:val="28"/>
          <w:szCs w:val="28"/>
        </w:rPr>
        <w:t xml:space="preserve">О ПОРЯДКЕ ПЕРЕЧИСЛЕНИЯ В БЮДЖЕТ </w:t>
      </w:r>
      <w:r w:rsidR="00674DB6">
        <w:rPr>
          <w:b/>
          <w:bCs/>
          <w:color w:val="286D08"/>
          <w:sz w:val="28"/>
          <w:szCs w:val="28"/>
        </w:rPr>
        <w:t>САРАПУЛЬСКОГО СЕЛЬСОВЕТА МОШКОВСКОГО РАЙОНА НОВОСИБИРСКОЙ ОБЛАСТИ</w:t>
      </w:r>
      <w:r>
        <w:rPr>
          <w:b/>
          <w:bCs/>
          <w:color w:val="286D08"/>
          <w:sz w:val="28"/>
          <w:szCs w:val="28"/>
        </w:rPr>
        <w:t xml:space="preserve"> ЧАСТИ ПРИБЫЛИ МУНИЦИПАЛЬНЫХ УНИТАРНЫХ ПРЕДПРИЯТИЙ, ОСТАЮЩЕЙСЯ ПОСЛЕ УПЛАТЫ НАЛОГОВ И ИНЫХ ОБЯЗАТЕЛЬНЫХ ПЛАТЕЖЕЙ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center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1.</w:t>
      </w:r>
      <w:r>
        <w:rPr>
          <w:color w:val="286D08"/>
          <w:sz w:val="14"/>
          <w:szCs w:val="14"/>
        </w:rPr>
        <w:t>      </w:t>
      </w:r>
      <w:r>
        <w:rPr>
          <w:rStyle w:val="apple-converted-space"/>
          <w:color w:val="286D08"/>
          <w:sz w:val="14"/>
          <w:szCs w:val="14"/>
        </w:rPr>
        <w:t> </w:t>
      </w:r>
      <w:proofErr w:type="gramStart"/>
      <w:r>
        <w:rPr>
          <w:color w:val="286D08"/>
          <w:sz w:val="28"/>
          <w:szCs w:val="28"/>
        </w:rPr>
        <w:t>Настоящее Положение разработано на основании статьи 295 Гражданского кодекса Российской Федерации, п. 4 статьи 41 и п. 1 статьи 42 Бюджетного кодекса Российской Федерации, статьи 17 Федерального закона от 14 ноября 2002 года N 161-ФЗ «О государственных и муниципальных унитарных предприятиях»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  <w:proofErr w:type="gramEnd"/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2.</w:t>
      </w:r>
      <w:r>
        <w:rPr>
          <w:color w:val="286D08"/>
          <w:sz w:val="14"/>
          <w:szCs w:val="14"/>
        </w:rPr>
        <w:t>      </w:t>
      </w:r>
      <w:r>
        <w:rPr>
          <w:rStyle w:val="apple-converted-space"/>
          <w:color w:val="286D08"/>
          <w:sz w:val="14"/>
          <w:szCs w:val="14"/>
        </w:rPr>
        <w:t> </w:t>
      </w:r>
      <w:r>
        <w:rPr>
          <w:color w:val="286D08"/>
          <w:sz w:val="28"/>
          <w:szCs w:val="28"/>
        </w:rPr>
        <w:t xml:space="preserve">Положение определяет порядок, размеры и сроки перечисления части прибыли от использования имущества, находящегося в хозяйственном ведении муниципальных унитарных предприятий </w:t>
      </w:r>
      <w:r w:rsidR="00674DB6">
        <w:rPr>
          <w:color w:val="286D08"/>
          <w:sz w:val="28"/>
          <w:szCs w:val="28"/>
        </w:rPr>
        <w:t>Сарапульского сельсовета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3.</w:t>
      </w:r>
      <w:r>
        <w:rPr>
          <w:color w:val="286D08"/>
          <w:sz w:val="14"/>
          <w:szCs w:val="14"/>
        </w:rPr>
        <w:t>      </w:t>
      </w:r>
      <w:r>
        <w:rPr>
          <w:rStyle w:val="apple-converted-space"/>
          <w:color w:val="286D08"/>
          <w:sz w:val="14"/>
          <w:szCs w:val="14"/>
        </w:rPr>
        <w:t> </w:t>
      </w:r>
      <w:r>
        <w:rPr>
          <w:color w:val="286D08"/>
          <w:sz w:val="28"/>
          <w:szCs w:val="28"/>
        </w:rPr>
        <w:t xml:space="preserve">Перечисление в бюджет </w:t>
      </w:r>
      <w:r w:rsidR="00674DB6">
        <w:rPr>
          <w:color w:val="286D08"/>
          <w:sz w:val="28"/>
          <w:szCs w:val="28"/>
        </w:rPr>
        <w:t>Сарапульского сельсовета</w:t>
      </w:r>
      <w:r>
        <w:rPr>
          <w:color w:val="286D08"/>
          <w:sz w:val="28"/>
          <w:szCs w:val="28"/>
        </w:rPr>
        <w:t xml:space="preserve"> части прибыли от использования муниципального имущества, закрепленного на праве хозяйственного ведения, осуществляется за счет прибыли, остающейся в распоряжении муниципального унитарного предприятия после уплаты налогов и иных обязательных платежей.</w:t>
      </w:r>
    </w:p>
    <w:p w:rsidR="00CC08B4" w:rsidRDefault="00CC08B4" w:rsidP="00CC08B4">
      <w:pPr>
        <w:shd w:val="clear" w:color="auto" w:fill="F6FBF7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4.</w:t>
      </w:r>
      <w:r>
        <w:rPr>
          <w:color w:val="286D08"/>
          <w:sz w:val="14"/>
          <w:szCs w:val="14"/>
        </w:rPr>
        <w:t>      </w:t>
      </w:r>
      <w:r>
        <w:rPr>
          <w:rStyle w:val="apple-converted-space"/>
          <w:color w:val="286D08"/>
          <w:sz w:val="14"/>
          <w:szCs w:val="14"/>
        </w:rPr>
        <w:t> </w:t>
      </w:r>
      <w:r>
        <w:rPr>
          <w:color w:val="286D08"/>
          <w:sz w:val="28"/>
          <w:szCs w:val="28"/>
        </w:rPr>
        <w:t>Муниципальные унитарные предприятия ежегодно перечисляют до 40% чистой прибыли в бюджет</w:t>
      </w:r>
      <w:r>
        <w:rPr>
          <w:rStyle w:val="apple-converted-space"/>
          <w:color w:val="286D08"/>
          <w:sz w:val="28"/>
          <w:szCs w:val="28"/>
        </w:rPr>
        <w:t> </w:t>
      </w:r>
      <w:r w:rsidR="00674DB6">
        <w:rPr>
          <w:color w:val="286D08"/>
          <w:sz w:val="28"/>
          <w:szCs w:val="28"/>
        </w:rPr>
        <w:t>Сарапульского сельсовета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Размер отчисляемой чистой прибыли при использовании прибыли муниципальными предприятиями на обновление основных средств, проведения текущих и капитальных ремонтов основных средств: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- до 20% - норматив отчисления от прибыли 40%;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- от 21% до 30% - норматив отчислений от прибыли 30%;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- от 31% до 40% - норматив отчислений от прибыли 20%;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- от 41% до 60% - норматив отчислений от прибыли 10%;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- от 61% до 70% - норматив отчислений от прибыли 5%.</w:t>
      </w:r>
    </w:p>
    <w:p w:rsidR="00CC08B4" w:rsidRDefault="00CC08B4" w:rsidP="00CC08B4">
      <w:pPr>
        <w:shd w:val="clear" w:color="auto" w:fill="F6FBF7"/>
        <w:ind w:firstLine="540"/>
        <w:jc w:val="both"/>
        <w:rPr>
          <w:rFonts w:ascii="Calibri" w:hAnsi="Calibri" w:cs="Calibri"/>
          <w:color w:val="286D08"/>
          <w:sz w:val="22"/>
          <w:szCs w:val="22"/>
        </w:rPr>
      </w:pPr>
      <w:r>
        <w:rPr>
          <w:color w:val="286D08"/>
          <w:sz w:val="28"/>
          <w:szCs w:val="28"/>
        </w:rPr>
        <w:t>Предприятия, направившие прибыль на финансирование вложений в объекты основных сре</w:t>
      </w:r>
      <w:proofErr w:type="gramStart"/>
      <w:r>
        <w:rPr>
          <w:color w:val="286D08"/>
          <w:sz w:val="28"/>
          <w:szCs w:val="28"/>
        </w:rPr>
        <w:t>дств в р</w:t>
      </w:r>
      <w:proofErr w:type="gramEnd"/>
      <w:r>
        <w:rPr>
          <w:color w:val="286D08"/>
          <w:sz w:val="28"/>
          <w:szCs w:val="28"/>
        </w:rPr>
        <w:t>азмере более 71%, освобождаются от перечисления части чистой прибыли.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6. Предприятие может быть освобождено от обязанности перечисления части прибыли в бюджет </w:t>
      </w:r>
      <w:r w:rsidR="00674DB6">
        <w:rPr>
          <w:color w:val="286D08"/>
          <w:sz w:val="28"/>
          <w:szCs w:val="28"/>
        </w:rPr>
        <w:t>Сарапульского сельсовета,</w:t>
      </w:r>
      <w:r>
        <w:rPr>
          <w:color w:val="286D08"/>
          <w:sz w:val="28"/>
          <w:szCs w:val="28"/>
        </w:rPr>
        <w:t xml:space="preserve"> если ему причинен ущерб в результате стихийного бедствия или иных обстоятельств непреодолимой силы. Заявление об освобождении предприятия от </w:t>
      </w:r>
      <w:r>
        <w:rPr>
          <w:color w:val="286D08"/>
          <w:sz w:val="28"/>
          <w:szCs w:val="28"/>
        </w:rPr>
        <w:lastRenderedPageBreak/>
        <w:t xml:space="preserve">перечисления части прибыли в течение месяца после нанесения ущерба подается в администрацию </w:t>
      </w:r>
      <w:bookmarkStart w:id="1" w:name="_ftnref1"/>
      <w:r w:rsidR="00674DB6">
        <w:rPr>
          <w:color w:val="286D08"/>
          <w:sz w:val="28"/>
          <w:szCs w:val="28"/>
        </w:rPr>
        <w:t xml:space="preserve">Сарапульского сельсовета </w:t>
      </w:r>
      <w:hyperlink r:id="rId5" w:anchor="_ftn1" w:history="1">
        <w:r>
          <w:rPr>
            <w:rStyle w:val="a6"/>
            <w:color w:val="B6CDB2"/>
            <w:sz w:val="28"/>
            <w:szCs w:val="28"/>
            <w:vertAlign w:val="superscript"/>
          </w:rPr>
          <w:t>[1]</w:t>
        </w:r>
      </w:hyperlink>
      <w:bookmarkEnd w:id="1"/>
      <w:r>
        <w:rPr>
          <w:rStyle w:val="apple-converted-space"/>
          <w:color w:val="286D08"/>
          <w:sz w:val="28"/>
          <w:szCs w:val="28"/>
        </w:rPr>
        <w:t> </w:t>
      </w:r>
      <w:r>
        <w:rPr>
          <w:color w:val="286D08"/>
          <w:sz w:val="28"/>
          <w:szCs w:val="28"/>
        </w:rPr>
        <w:t>с приложением подтверждающих документов.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8. Сумма, подлежащая перечислению в бюджет </w:t>
      </w:r>
      <w:r w:rsidR="0074208D">
        <w:rPr>
          <w:color w:val="286D08"/>
          <w:sz w:val="28"/>
          <w:szCs w:val="28"/>
        </w:rPr>
        <w:t>Сарапульского сельсовета</w:t>
      </w:r>
      <w:proofErr w:type="gramStart"/>
      <w:r w:rsidR="0074208D">
        <w:rPr>
          <w:color w:val="286D08"/>
          <w:sz w:val="28"/>
          <w:szCs w:val="28"/>
        </w:rPr>
        <w:t xml:space="preserve"> ,</w:t>
      </w:r>
      <w:proofErr w:type="gramEnd"/>
      <w:r>
        <w:rPr>
          <w:color w:val="286D08"/>
          <w:sz w:val="28"/>
          <w:szCs w:val="28"/>
        </w:rPr>
        <w:t>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9. Расчет по исчислению суммы платежа утверждается администрацией </w:t>
      </w:r>
      <w:bookmarkStart w:id="2" w:name="_ftnref2"/>
      <w:r w:rsidR="0074208D">
        <w:rPr>
          <w:color w:val="286D08"/>
          <w:sz w:val="28"/>
          <w:szCs w:val="28"/>
        </w:rPr>
        <w:t xml:space="preserve">Сарапульского сельсовета </w:t>
      </w:r>
      <w:hyperlink r:id="rId6" w:anchor="_ftn2" w:history="1">
        <w:r>
          <w:rPr>
            <w:rStyle w:val="a6"/>
            <w:color w:val="B6CDB2"/>
            <w:sz w:val="28"/>
            <w:szCs w:val="28"/>
            <w:vertAlign w:val="superscript"/>
          </w:rPr>
          <w:t>[2]</w:t>
        </w:r>
      </w:hyperlink>
      <w:bookmarkEnd w:id="2"/>
      <w:r>
        <w:rPr>
          <w:color w:val="286D08"/>
          <w:sz w:val="28"/>
          <w:szCs w:val="28"/>
        </w:rPr>
        <w:t>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10. Предприятие обязано перечислить часть прибыли за истекший финансовый год в бюджет </w:t>
      </w:r>
      <w:r w:rsidR="0074208D">
        <w:rPr>
          <w:color w:val="286D08"/>
          <w:sz w:val="28"/>
          <w:szCs w:val="28"/>
        </w:rPr>
        <w:t xml:space="preserve">Сарапульского сельсовета </w:t>
      </w:r>
      <w:r>
        <w:rPr>
          <w:color w:val="286D08"/>
          <w:sz w:val="28"/>
          <w:szCs w:val="28"/>
        </w:rPr>
        <w:t>не позднее трех месяцев после окончания финансового года.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11. За нарушение сроков внесения части прибыли, остающейся в распоряжении предприятия после уплаты налогов и иных обязательных платежей, подлежащей перечислению в бюджет </w:t>
      </w:r>
      <w:r w:rsidR="0074208D">
        <w:rPr>
          <w:color w:val="286D08"/>
          <w:sz w:val="28"/>
          <w:szCs w:val="28"/>
        </w:rPr>
        <w:t xml:space="preserve">Сарапульского сельсовета </w:t>
      </w:r>
      <w:r>
        <w:rPr>
          <w:color w:val="286D08"/>
          <w:sz w:val="28"/>
          <w:szCs w:val="28"/>
        </w:rPr>
        <w:t>применяются финансовые санкции в виде взыскания пени в размерах, предусмотренных федеральным законодательством о налогах и сборах.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12.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 xml:space="preserve">13. Учет и </w:t>
      </w:r>
      <w:proofErr w:type="gramStart"/>
      <w:r>
        <w:rPr>
          <w:color w:val="286D08"/>
          <w:sz w:val="28"/>
          <w:szCs w:val="28"/>
        </w:rPr>
        <w:t>контроль за</w:t>
      </w:r>
      <w:proofErr w:type="gramEnd"/>
      <w:r>
        <w:rPr>
          <w:color w:val="286D08"/>
          <w:sz w:val="28"/>
          <w:szCs w:val="28"/>
        </w:rPr>
        <w:t xml:space="preserve"> правильностью исчисления и своевременностью уплаты платежей в бюджет </w:t>
      </w:r>
      <w:r w:rsidR="0074208D">
        <w:rPr>
          <w:color w:val="286D08"/>
          <w:sz w:val="28"/>
          <w:szCs w:val="28"/>
        </w:rPr>
        <w:t xml:space="preserve">Сарапульского сельсовета </w:t>
      </w:r>
      <w:r>
        <w:rPr>
          <w:color w:val="286D08"/>
          <w:sz w:val="28"/>
          <w:szCs w:val="28"/>
        </w:rPr>
        <w:t xml:space="preserve">осуществляет администрация </w:t>
      </w:r>
      <w:bookmarkStart w:id="3" w:name="_ftnref3"/>
      <w:r w:rsidR="0074208D">
        <w:rPr>
          <w:color w:val="286D08"/>
          <w:sz w:val="28"/>
          <w:szCs w:val="28"/>
        </w:rPr>
        <w:t xml:space="preserve">Сарапульского сельсовета </w:t>
      </w:r>
      <w:hyperlink r:id="rId7" w:anchor="_ftn3" w:history="1">
        <w:r>
          <w:rPr>
            <w:rStyle w:val="a6"/>
            <w:color w:val="B6CDB2"/>
            <w:sz w:val="28"/>
            <w:szCs w:val="28"/>
            <w:vertAlign w:val="superscript"/>
          </w:rPr>
          <w:t>]</w:t>
        </w:r>
      </w:hyperlink>
      <w:bookmarkEnd w:id="3"/>
      <w:r>
        <w:rPr>
          <w:color w:val="286D08"/>
          <w:sz w:val="28"/>
          <w:szCs w:val="28"/>
        </w:rPr>
        <w:t>, которое вправе для этих целей назначить аудит бухгалтерской отчетности муниципального предприятия независимым аудитором.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ind w:firstLine="54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p w:rsidR="00CC08B4" w:rsidRDefault="00CC08B4" w:rsidP="00CC08B4">
      <w:pPr>
        <w:pStyle w:val="consplusnormal"/>
        <w:shd w:val="clear" w:color="auto" w:fill="F6FBF7"/>
        <w:spacing w:before="0" w:beforeAutospacing="0" w:after="0" w:afterAutospacing="0"/>
        <w:jc w:val="both"/>
        <w:rPr>
          <w:rFonts w:ascii="Arial" w:hAnsi="Arial" w:cs="Arial"/>
          <w:color w:val="286D08"/>
          <w:sz w:val="20"/>
          <w:szCs w:val="20"/>
        </w:rPr>
      </w:pPr>
      <w:r>
        <w:rPr>
          <w:color w:val="286D08"/>
          <w:sz w:val="28"/>
          <w:szCs w:val="28"/>
        </w:rPr>
        <w:t> </w:t>
      </w:r>
    </w:p>
    <w:sectPr w:rsidR="00CC08B4" w:rsidSect="0000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D4D"/>
    <w:rsid w:val="00002463"/>
    <w:rsid w:val="00016596"/>
    <w:rsid w:val="00055FF7"/>
    <w:rsid w:val="00066971"/>
    <w:rsid w:val="001E4D4D"/>
    <w:rsid w:val="001F4ECC"/>
    <w:rsid w:val="002632A0"/>
    <w:rsid w:val="00385FA9"/>
    <w:rsid w:val="004A3BAC"/>
    <w:rsid w:val="00565B3A"/>
    <w:rsid w:val="00586760"/>
    <w:rsid w:val="005D416D"/>
    <w:rsid w:val="0067147F"/>
    <w:rsid w:val="00674DB6"/>
    <w:rsid w:val="006B3DDC"/>
    <w:rsid w:val="006F361F"/>
    <w:rsid w:val="006F616F"/>
    <w:rsid w:val="0074208D"/>
    <w:rsid w:val="007746C1"/>
    <w:rsid w:val="0078732E"/>
    <w:rsid w:val="00882707"/>
    <w:rsid w:val="00974BB0"/>
    <w:rsid w:val="0099041C"/>
    <w:rsid w:val="009A1185"/>
    <w:rsid w:val="009B58D7"/>
    <w:rsid w:val="00C70377"/>
    <w:rsid w:val="00C741A3"/>
    <w:rsid w:val="00CC08B4"/>
    <w:rsid w:val="00CD05D4"/>
    <w:rsid w:val="00D44E68"/>
    <w:rsid w:val="00E07A79"/>
    <w:rsid w:val="00EF4B06"/>
    <w:rsid w:val="00FA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D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65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16596"/>
    <w:rPr>
      <w:b/>
      <w:bCs/>
    </w:rPr>
  </w:style>
  <w:style w:type="character" w:customStyle="1" w:styleId="apple-converted-space">
    <w:name w:val="apple-converted-space"/>
    <w:basedOn w:val="a0"/>
    <w:rsid w:val="00016596"/>
  </w:style>
  <w:style w:type="paragraph" w:customStyle="1" w:styleId="conspluscell">
    <w:name w:val="conspluscell"/>
    <w:basedOn w:val="a"/>
    <w:rsid w:val="00016596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1659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1659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C08B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C08B4"/>
    <w:pPr>
      <w:spacing w:before="100" w:beforeAutospacing="1" w:after="100" w:afterAutospacing="1"/>
    </w:pPr>
  </w:style>
  <w:style w:type="character" w:styleId="a6">
    <w:name w:val="footnote reference"/>
    <w:basedOn w:val="a0"/>
    <w:uiPriority w:val="99"/>
    <w:semiHidden/>
    <w:unhideWhenUsed/>
    <w:rsid w:val="00CC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-nso.ru/index.php?catid=61:2009-11-10-11-40-11&amp;id=138:2009-11-10-11-43-21&amp;option=com_content&amp;view=artic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o-nso.ru/index.php?catid=61:2009-11-10-11-40-11&amp;id=138:2009-11-10-11-43-21&amp;option=com_content&amp;view=article" TargetMode="External"/><Relationship Id="rId5" Type="http://schemas.openxmlformats.org/officeDocument/2006/relationships/hyperlink" Target="http://www.smo-nso.ru/index.php?catid=61:2009-11-10-11-40-11&amp;id=138:2009-11-10-11-43-21&amp;option=com_content&amp;view=articl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C0467-2DA0-4845-8252-2929473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23</cp:revision>
  <cp:lastPrinted>2015-06-22T04:30:00Z</cp:lastPrinted>
  <dcterms:created xsi:type="dcterms:W3CDTF">2013-12-10T04:04:00Z</dcterms:created>
  <dcterms:modified xsi:type="dcterms:W3CDTF">2015-07-07T03:13:00Z</dcterms:modified>
</cp:coreProperties>
</file>